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원천세 신고 위임장</w:t>
      </w:r>
    </w:p>
    <w:p>
      <w:pPr>
        <w:spacing w:after="115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세무대리인에게 원천징수 신고에 관한 권한을 위임합니다.</w:t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(원천징수의무자)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상호(성명)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수임인 (세무대리인)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사무소명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세무사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세무사등록번호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8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9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 대상 소득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 월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원천징수 이행상황신고서 작성·제출 및 관련 서류 열람·수령</w:t>
            </w:r>
          </w:p>
        </w:tc>
      </w:tr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지급명세서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제출 위임  (   ) 예   (   ) 아니오</w:t>
            </w:r>
          </w:p>
        </w:tc>
      </w:tr>
      <w:tr>
        <w:trPr>
          <w:trHeight w:val="520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4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수임인은 위임받은 범위를 벗어나 자료를 사용하거나 제3자에게 제공하지 않습니다.</w:t>
      </w:r>
    </w:p>
    <w:p>
      <w:pPr>
        <w:spacing w:after="46" w:before="0" w:line="312" w:lineRule="auto"/>
        <w:ind w:left="170"/>
        <w:jc w:val="left"/>
      </w:pPr>
      <w:r>
        <w:rPr>
          <w:rFonts w:ascii="Malgun Gothic" w:hAnsi="Malgun Gothic" w:eastAsia="Malgun Gothic" w:cs="Malgun Gothic"/>
          <w:b w:val="0"/>
          <w:sz w:val="20"/>
        </w:rPr>
        <w:t>· 위임 기간이 끝나면 본 위임장의 효력은 소멸합니다.</w:t>
      </w:r>
    </w:p>
    <w:p>
      <w:pPr>
        <w:spacing w:after="9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92" w:before="9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9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수임인(세무대리인) :                                        (서명 또는 인)</w:t>
      </w:r>
    </w:p>
    <w:p>
      <w:pPr>
        <w:spacing w:after="0" w:before="6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신고 기한과 제출 서류는 관할 세무서·홈택스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