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9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교통 과태료 대납 확인서</w:t>
      </w:r>
    </w:p>
    <w:p>
      <w:pPr>
        <w:spacing w:after="14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9" w:before="11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 및 차량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대납인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상환인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9" w:before="11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대납한 과태료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66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부과일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위반 내용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납부액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납부일</w:t>
            </w:r>
          </w:p>
        </w:tc>
      </w:tr>
      <w:tr>
        <w:trPr>
          <w:trHeight w:val="66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9" w:before="11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상환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상환 금액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상환 기한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상환 방법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7" w:before="0" w:line="312" w:lineRule="auto"/>
        <w:jc w:val="both"/>
      </w:pPr>
      <w:r>
        <w:rPr>
          <w:rFonts w:ascii="Malgun Gothic" w:hAnsi="Malgun Gothic" w:eastAsia="Malgun Gothic" w:cs="Malgun Gothic"/>
          <w:b w:val="0"/>
          <w:sz w:val="21"/>
        </w:rPr>
        <w:t>위 과태료를 대납인이 대신 납부하였고 상환인이 위 내용대로 상환할 것을 서로 확인합니다.</w:t>
      </w:r>
    </w:p>
    <w:p>
      <w:pPr>
        <w:spacing w:after="117" w:before="11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대납인 :                                        (서명 또는 인)</w:t>
      </w:r>
    </w:p>
    <w:p>
      <w:pPr>
        <w:spacing w:after="11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상환인 :                                        (서명 또는 인)</w:t>
      </w:r>
    </w:p>
    <w:p>
      <w:pPr>
        <w:spacing w:after="0" w:before="8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과태료의 부과 대상과 이의 절차는 고지서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