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52" w:before="0" w:line="312" w:lineRule="auto"/>
        <w:jc w:val="center"/>
      </w:pPr>
      <w:r>
        <w:rPr>
          <w:rFonts w:ascii="Malgun Gothic" w:hAnsi="Malgun Gothic" w:eastAsia="Malgun Gothic" w:cs="Malgun Gothic"/>
          <w:b/>
          <w:color w:val="24384F"/>
          <w:sz w:val="36"/>
        </w:rPr>
        <w:t>세무 자료 조회 동의서</w:t>
      </w:r>
    </w:p>
    <w:p>
      <w:pPr>
        <w:spacing w:after="130" w:before="0" w:line="312" w:lineRule="auto"/>
        <w:jc w:val="left"/>
        <w:pBdr>
          <w:bottom w:val="single" w:sz="14" w:space="2" w:color="24384F"/>
        </w:pBdr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52" w:before="104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1. 동의인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665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성명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생년월일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665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연락처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구분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665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주소</w:t>
            </w:r>
          </w:p>
        </w:tc>
        <w:tc>
          <w:tcPr>
            <w:tcW w:type="dxa" w:w="8286"/>
            <w:gridSpan w:val="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52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52" w:before="104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2. 조회 수임인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665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성명·상호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연락처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665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관계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사무소 주소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52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52" w:before="104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3. 조회 내용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591" w:hRule="atLeast"/>
        </w:trPr>
        <w:tc>
          <w:tcPr>
            <w:tcW w:type="dxa" w:w="78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No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조회 자료</w:t>
            </w:r>
          </w:p>
        </w:tc>
        <w:tc>
          <w:tcPr>
            <w:tcW w:type="dxa" w:w="394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사용 목적</w:t>
            </w:r>
          </w:p>
        </w:tc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대상 기간</w:t>
            </w:r>
          </w:p>
        </w:tc>
      </w:tr>
      <w:tr>
        <w:trPr>
          <w:trHeight w:val="591" w:hRule="atLeast"/>
        </w:trPr>
        <w:tc>
          <w:tcPr>
            <w:tcW w:type="dxa" w:w="78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394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91" w:hRule="atLeast"/>
        </w:trPr>
        <w:tc>
          <w:tcPr>
            <w:tcW w:type="dxa" w:w="78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394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91" w:hRule="atLeast"/>
        </w:trPr>
        <w:tc>
          <w:tcPr>
            <w:tcW w:type="dxa" w:w="78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394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91" w:hRule="atLeast"/>
        </w:trPr>
        <w:tc>
          <w:tcPr>
            <w:tcW w:type="dxa" w:w="78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394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52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665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동의 기간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폐기 요청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52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104" w:before="0" w:line="312" w:lineRule="auto"/>
        <w:jc w:val="center"/>
      </w:pPr>
      <w:r>
        <w:rPr>
          <w:rFonts w:ascii="Malgun Gothic" w:hAnsi="Malgun Gothic" w:eastAsia="Malgun Gothic" w:cs="Malgun Gothic"/>
          <w:b w:val="0"/>
          <w:sz w:val="21"/>
        </w:rPr>
        <w:t>위 조회 수임인이 위 범위의 세무 자료를 조회·수집하여 위 목적에만 사용하는 것에 동의합니다.</w:t>
      </w:r>
    </w:p>
    <w:p>
      <w:pPr>
        <w:spacing w:after="104" w:before="104" w:line="312" w:lineRule="auto"/>
        <w:jc w:val="center"/>
      </w:pPr>
      <w:r>
        <w:rPr>
          <w:rFonts w:ascii="Malgun Gothic" w:hAnsi="Malgun Gothic" w:eastAsia="Malgun Gothic" w:cs="Malgun Gothic"/>
          <w:b w:val="0"/>
          <w:sz w:val="22"/>
        </w:rPr>
        <w:t>20        년        월        일</w:t>
      </w:r>
    </w:p>
    <w:p>
      <w:pPr>
        <w:spacing w:after="104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동의인 :                                        (서명 또는 인)</w:t>
      </w:r>
    </w:p>
    <w:p>
      <w:pPr>
        <w:spacing w:after="0" w:before="78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※ 실제 조회 권한은 해당 기관의 절차를 따릅니다. 제출처 안내를 확인하십시오.</w:t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Malgun Gothic" w:hAnsi="Malgun Gothic" w:eastAsia="Malgun Gothic" w:cs="Malgun Gothic"/>
        <w:b w:val="0"/>
        <w:color w:val="6B7280"/>
        <w:sz w:val="15"/>
      </w:rPr>
      <w:t>무료서식 다운로드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Malgun Gothi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