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2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수  의  계  약     사  유  서</w:t>
      </w:r>
    </w:p>
    <w:p>
      <w:pPr>
        <w:spacing w:after="105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84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0"/>
        </w:rPr>
        <w:t>아래 계약을 다음과 같은 사유로 수의계약으로 체결하고자 합니다.</w:t>
      </w:r>
    </w:p>
    <w:p>
      <w:pPr>
        <w:spacing w:after="42" w:before="84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계약 개요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476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계약명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계약금액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476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계약상대자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계약기간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476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계약방법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  <w:t>수의계약</w:t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작성부서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2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2" w:before="84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수의계약 사유 (해당 항목 표시)</w:t>
      </w:r>
    </w:p>
    <w:p>
      <w:pPr>
        <w:spacing w:after="42" w:before="0" w:line="312" w:lineRule="auto"/>
        <w:ind w:left="170"/>
        <w:jc w:val="left"/>
      </w:pPr>
      <w:r>
        <w:rPr>
          <w:rFonts w:ascii="Malgun Gothic" w:hAnsi="Malgun Gothic" w:eastAsia="Malgun Gothic" w:cs="Malgun Gothic"/>
          <w:b w:val="0"/>
          <w:sz w:val="20"/>
        </w:rPr>
        <w:t>· 추정가격이 소액이어서 견적 비교만으로 계약이 가능한 경우</w:t>
      </w:r>
    </w:p>
    <w:p>
      <w:pPr>
        <w:spacing w:after="42" w:before="0" w:line="312" w:lineRule="auto"/>
        <w:ind w:left="170"/>
        <w:jc w:val="left"/>
      </w:pPr>
      <w:r>
        <w:rPr>
          <w:rFonts w:ascii="Malgun Gothic" w:hAnsi="Malgun Gothic" w:eastAsia="Malgun Gothic" w:cs="Malgun Gothic"/>
          <w:b w:val="0"/>
          <w:sz w:val="20"/>
        </w:rPr>
        <w:t>· 특정인의 기술·자격·설비가 아니면 계약 목적을 달성할 수 없는 경우</w:t>
      </w:r>
    </w:p>
    <w:p>
      <w:pPr>
        <w:spacing w:after="42" w:before="0" w:line="312" w:lineRule="auto"/>
        <w:ind w:left="170"/>
        <w:jc w:val="left"/>
      </w:pPr>
      <w:r>
        <w:rPr>
          <w:rFonts w:ascii="Malgun Gothic" w:hAnsi="Malgun Gothic" w:eastAsia="Malgun Gothic" w:cs="Malgun Gothic"/>
          <w:b w:val="0"/>
          <w:sz w:val="20"/>
        </w:rPr>
        <w:t>· 긴급한 사유로 경쟁입찰에 부칠 여유가 없는 경우</w:t>
      </w:r>
    </w:p>
    <w:p>
      <w:pPr>
        <w:spacing w:after="42" w:before="0" w:line="312" w:lineRule="auto"/>
        <w:ind w:left="170"/>
        <w:jc w:val="left"/>
      </w:pPr>
      <w:r>
        <w:rPr>
          <w:rFonts w:ascii="Malgun Gothic" w:hAnsi="Malgun Gothic" w:eastAsia="Malgun Gothic" w:cs="Malgun Gothic"/>
          <w:b w:val="0"/>
          <w:sz w:val="20"/>
        </w:rPr>
        <w:t>· 기존 계약을 계속하여 이행하게 할 필요가 있는 경우</w:t>
      </w:r>
    </w:p>
    <w:p>
      <w:pPr>
        <w:spacing w:after="42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위 사유 중 해당 항목과 구체적인 사정을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1191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42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2" w:before="84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견적서 확보 현황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973"/>
        <w:gridCol w:w="1973"/>
        <w:gridCol w:w="1973"/>
        <w:gridCol w:w="1973"/>
        <w:gridCol w:w="1973"/>
      </w:tblGrid>
      <w:tr>
        <w:trPr>
          <w:trHeight w:val="476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No</w:t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업체명</w:t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사업자번호</w:t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견적금액</w:t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비고</w:t>
            </w:r>
          </w:p>
        </w:tc>
      </w:tr>
      <w:tr>
        <w:trPr>
          <w:trHeight w:val="476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476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476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2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84" w:before="84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84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기안자 :                                        (서명 또는 인)</w:t>
      </w:r>
    </w:p>
    <w:p>
      <w:pPr>
        <w:spacing w:after="84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검토자 :                                        (서명 또는 인)</w:t>
      </w:r>
    </w:p>
    <w:p>
      <w:pPr>
        <w:spacing w:after="84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결재권자 :                                        (서명 또는 인)</w:t>
      </w:r>
    </w:p>
    <w:p>
      <w:pPr>
        <w:spacing w:after="0" w:before="63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수의계약이 허용되는 사유와 금액 기준은 소속 기관의 계약 사무 규정과 관련 법령을 먼저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