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34" w:before="0" w:line="312" w:lineRule="auto"/>
        <w:jc w:val="center"/>
      </w:pPr>
      <w:r>
        <w:rPr>
          <w:rFonts w:ascii="Malgun Gothic" w:hAnsi="Malgun Gothic" w:eastAsia="Malgun Gothic" w:cs="Malgun Gothic"/>
          <w:b/>
          <w:color w:val="24384F"/>
          <w:sz w:val="36"/>
        </w:rPr>
        <w:t>프리랜서 용역계약서</w:t>
      </w:r>
    </w:p>
    <w:p>
      <w:pPr>
        <w:spacing w:after="85" w:before="0" w:line="312" w:lineRule="auto"/>
        <w:jc w:val="left"/>
        <w:pBdr>
          <w:bottom w:val="single" w:sz="14" w:space="2" w:color="24384F"/>
        </w:pBdr>
      </w:pPr>
      <w:r>
        <w:rPr>
          <w:rFonts w:ascii="Malgun Gothic" w:hAnsi="Malgun Gothic" w:eastAsia="Malgun Gothic" w:cs="Malgun Gothic"/>
          <w:b w:val="0"/>
          <w:sz w:val="4"/>
        </w:rPr>
      </w:r>
    </w:p>
    <w:p>
      <w:pPr>
        <w:spacing w:after="68" w:before="0" w:line="312" w:lineRule="auto"/>
        <w:jc w:val="center"/>
      </w:pPr>
      <w:r>
        <w:rPr>
          <w:rFonts w:ascii="Malgun Gothic" w:hAnsi="Malgun Gothic" w:eastAsia="Malgun Gothic" w:cs="Malgun Gothic"/>
          <w:b w:val="0"/>
          <w:sz w:val="20"/>
        </w:rPr>
        <w:t>위탁자와 수탁자는 다음과 같이 용역계약을 체결한다.</w:t>
      </w:r>
    </w:p>
    <w:p>
      <w:pPr>
        <w:spacing w:after="34" w:before="68" w:line="312" w:lineRule="auto"/>
        <w:jc w:val="left"/>
        <w:pBdr>
          <w:bottom w:val="single" w:sz="6" w:space="2" w:color="C9D2DD"/>
        </w:pBdr>
      </w:pPr>
      <w:r>
        <w:rPr>
          <w:rFonts w:ascii="Malgun Gothic" w:hAnsi="Malgun Gothic" w:eastAsia="Malgun Gothic" w:cs="Malgun Gothic"/>
          <w:b/>
          <w:color w:val="24384F"/>
          <w:sz w:val="21"/>
        </w:rPr>
        <w:t xml:space="preserve">▌ </w:t>
      </w:r>
      <w:r>
        <w:rPr>
          <w:rFonts w:ascii="Malgun Gothic" w:hAnsi="Malgun Gothic" w:eastAsia="Malgun Gothic" w:cs="Malgun Gothic"/>
          <w:b/>
          <w:color w:val="2B3A4A"/>
          <w:sz w:val="21"/>
        </w:rPr>
        <w:t>계약 개요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Layout w:type="fixed"/>
      </w:tblPr>
      <w:tblGrid>
        <w:gridCol w:w="2466"/>
        <w:gridCol w:w="2466"/>
        <w:gridCol w:w="2466"/>
        <w:gridCol w:w="2466"/>
      </w:tblGrid>
      <w:tr>
        <w:trPr>
          <w:trHeight w:val="385" w:hRule="atLeast"/>
        </w:trPr>
        <w:tc>
          <w:tcPr>
            <w:tcW w:type="dxa" w:w="1776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shd w:val="clear" w:color="auto" w:fill="F4F6F9"/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/>
                <w:color w:val="2B3A4A"/>
                <w:sz w:val="20"/>
              </w:rPr>
              <w:t>용역명(프로젝트명)</w:t>
            </w:r>
          </w:p>
        </w:tc>
        <w:tc>
          <w:tcPr>
            <w:tcW w:type="dxa" w:w="8090"/>
            <w:gridSpan w:val="3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</w:tr>
      <w:tr>
        <w:trPr>
          <w:trHeight w:val="385" w:hRule="atLeast"/>
        </w:trPr>
        <w:tc>
          <w:tcPr>
            <w:tcW w:type="dxa" w:w="1776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shd w:val="clear" w:color="auto" w:fill="F4F6F9"/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/>
                <w:color w:val="2B3A4A"/>
                <w:sz w:val="20"/>
              </w:rPr>
              <w:t>계약기간</w:t>
            </w:r>
          </w:p>
        </w:tc>
        <w:tc>
          <w:tcPr>
            <w:tcW w:type="dxa" w:w="3157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  <w:t>20   년  월  일 ~ 20   년  월  일</w:t>
            </w:r>
          </w:p>
        </w:tc>
        <w:tc>
          <w:tcPr>
            <w:tcW w:type="dxa" w:w="1776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shd w:val="clear" w:color="auto" w:fill="F4F6F9"/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/>
                <w:color w:val="2B3A4A"/>
                <w:sz w:val="20"/>
              </w:rPr>
              <w:t>납품기한</w:t>
            </w:r>
          </w:p>
        </w:tc>
        <w:tc>
          <w:tcPr>
            <w:tcW w:type="dxa" w:w="3157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</w:tr>
      <w:tr>
        <w:trPr>
          <w:trHeight w:val="385" w:hRule="atLeast"/>
        </w:trPr>
        <w:tc>
          <w:tcPr>
            <w:tcW w:type="dxa" w:w="1776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shd w:val="clear" w:color="auto" w:fill="F4F6F9"/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/>
                <w:color w:val="2B3A4A"/>
                <w:sz w:val="20"/>
              </w:rPr>
              <w:t>용역대금</w:t>
            </w:r>
          </w:p>
        </w:tc>
        <w:tc>
          <w:tcPr>
            <w:tcW w:type="dxa" w:w="3157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  <w:t>금                        원정</w:t>
            </w:r>
          </w:p>
        </w:tc>
        <w:tc>
          <w:tcPr>
            <w:tcW w:type="dxa" w:w="1776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shd w:val="clear" w:color="auto" w:fill="F4F6F9"/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/>
                <w:color w:val="2B3A4A"/>
                <w:sz w:val="20"/>
              </w:rPr>
              <w:t>원천징수</w:t>
            </w:r>
          </w:p>
        </w:tc>
        <w:tc>
          <w:tcPr>
            <w:tcW w:type="dxa" w:w="3157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  <w:t>해당 / 비해당</w:t>
            </w:r>
          </w:p>
        </w:tc>
      </w:tr>
      <w:tr>
        <w:trPr>
          <w:trHeight w:val="385" w:hRule="atLeast"/>
        </w:trPr>
        <w:tc>
          <w:tcPr>
            <w:tcW w:type="dxa" w:w="1776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shd w:val="clear" w:color="auto" w:fill="F4F6F9"/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/>
                <w:color w:val="2B3A4A"/>
                <w:sz w:val="20"/>
              </w:rPr>
              <w:t>업무 수행 장소</w:t>
            </w:r>
          </w:p>
        </w:tc>
        <w:tc>
          <w:tcPr>
            <w:tcW w:type="dxa" w:w="8090"/>
            <w:gridSpan w:val="3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</w:tr>
    </w:tbl>
    <w:p>
      <w:pPr>
        <w:spacing w:after="34" w:before="0" w:line="312" w:lineRule="auto"/>
        <w:jc w:val="left"/>
      </w:pPr>
      <w:r>
        <w:rPr>
          <w:rFonts w:ascii="Malgun Gothic" w:hAnsi="Malgun Gothic" w:eastAsia="Malgun Gothic" w:cs="Malgun Gothic"/>
          <w:b w:val="0"/>
          <w:sz w:val="4"/>
        </w:rPr>
      </w:r>
    </w:p>
    <w:p>
      <w:pPr>
        <w:spacing w:after="34" w:before="68" w:line="312" w:lineRule="auto"/>
        <w:jc w:val="left"/>
        <w:pBdr>
          <w:bottom w:val="single" w:sz="6" w:space="2" w:color="C9D2DD"/>
        </w:pBdr>
      </w:pPr>
      <w:r>
        <w:rPr>
          <w:rFonts w:ascii="Malgun Gothic" w:hAnsi="Malgun Gothic" w:eastAsia="Malgun Gothic" w:cs="Malgun Gothic"/>
          <w:b/>
          <w:color w:val="24384F"/>
          <w:sz w:val="21"/>
        </w:rPr>
        <w:t xml:space="preserve">▌ </w:t>
      </w:r>
      <w:r>
        <w:rPr>
          <w:rFonts w:ascii="Malgun Gothic" w:hAnsi="Malgun Gothic" w:eastAsia="Malgun Gothic" w:cs="Malgun Gothic"/>
          <w:b/>
          <w:color w:val="2B3A4A"/>
          <w:sz w:val="21"/>
        </w:rPr>
        <w:t>업무 범위 및 산출물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Layout w:type="fixed"/>
      </w:tblPr>
      <w:tblGrid>
        <w:gridCol w:w="1973"/>
        <w:gridCol w:w="1973"/>
        <w:gridCol w:w="1973"/>
        <w:gridCol w:w="1973"/>
        <w:gridCol w:w="1973"/>
      </w:tblGrid>
      <w:tr>
        <w:trPr>
          <w:trHeight w:val="385" w:hRule="atLeast"/>
        </w:trPr>
        <w:tc>
          <w:tcPr>
            <w:tcW w:type="dxa" w:w="789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shd w:val="clear" w:color="auto" w:fill="24384F"/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/>
                <w:color w:val="FFFFFF"/>
                <w:sz w:val="19"/>
              </w:rPr>
              <w:t>No</w:t>
            </w:r>
          </w:p>
        </w:tc>
        <w:tc>
          <w:tcPr>
            <w:tcW w:type="dxa" w:w="2959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shd w:val="clear" w:color="auto" w:fill="24384F"/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/>
                <w:color w:val="FFFFFF"/>
                <w:sz w:val="19"/>
              </w:rPr>
              <w:t>업무 내용</w:t>
            </w:r>
          </w:p>
        </w:tc>
        <w:tc>
          <w:tcPr>
            <w:tcW w:type="dxa" w:w="2762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shd w:val="clear" w:color="auto" w:fill="24384F"/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/>
                <w:color w:val="FFFFFF"/>
                <w:sz w:val="19"/>
              </w:rPr>
              <w:t>산출물(형식)</w:t>
            </w:r>
          </w:p>
        </w:tc>
        <w:tc>
          <w:tcPr>
            <w:tcW w:type="dxa" w:w="1776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shd w:val="clear" w:color="auto" w:fill="24384F"/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/>
                <w:color w:val="FFFFFF"/>
                <w:sz w:val="19"/>
              </w:rPr>
              <w:t>완료 기한</w:t>
            </w:r>
          </w:p>
        </w:tc>
        <w:tc>
          <w:tcPr>
            <w:tcW w:type="dxa" w:w="1578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shd w:val="clear" w:color="auto" w:fill="24384F"/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/>
                <w:color w:val="FFFFFF"/>
                <w:sz w:val="19"/>
              </w:rPr>
              <w:t>비고</w:t>
            </w:r>
          </w:p>
        </w:tc>
      </w:tr>
      <w:tr>
        <w:trPr>
          <w:trHeight w:val="385" w:hRule="atLeast"/>
        </w:trPr>
        <w:tc>
          <w:tcPr>
            <w:tcW w:type="dxa" w:w="789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2959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2762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1776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1578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</w:tr>
      <w:tr>
        <w:trPr>
          <w:trHeight w:val="385" w:hRule="atLeast"/>
        </w:trPr>
        <w:tc>
          <w:tcPr>
            <w:tcW w:type="dxa" w:w="789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2959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2762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1776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1578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</w:tr>
      <w:tr>
        <w:trPr>
          <w:trHeight w:val="385" w:hRule="atLeast"/>
        </w:trPr>
        <w:tc>
          <w:tcPr>
            <w:tcW w:type="dxa" w:w="789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2959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2762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1776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1578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</w:tr>
      <w:tr>
        <w:trPr>
          <w:trHeight w:val="385" w:hRule="atLeast"/>
        </w:trPr>
        <w:tc>
          <w:tcPr>
            <w:tcW w:type="dxa" w:w="789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2959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2762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1776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1578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</w:tr>
      <w:tr>
        <w:trPr>
          <w:trHeight w:val="385" w:hRule="atLeast"/>
        </w:trPr>
        <w:tc>
          <w:tcPr>
            <w:tcW w:type="dxa" w:w="789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2959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2762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1776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1578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</w:tr>
      <w:tr>
        <w:trPr>
          <w:trHeight w:val="385" w:hRule="atLeast"/>
        </w:trPr>
        <w:tc>
          <w:tcPr>
            <w:tcW w:type="dxa" w:w="789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2959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2762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1776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1578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</w:tr>
    </w:tbl>
    <w:p>
      <w:pPr>
        <w:spacing w:after="34" w:before="0" w:line="312" w:lineRule="auto"/>
        <w:jc w:val="left"/>
      </w:pPr>
      <w:r>
        <w:rPr>
          <w:rFonts w:ascii="Malgun Gothic" w:hAnsi="Malgun Gothic" w:eastAsia="Malgun Gothic" w:cs="Malgun Gothic"/>
          <w:b w:val="0"/>
          <w:sz w:val="4"/>
        </w:rPr>
      </w:r>
    </w:p>
    <w:p>
      <w:pPr>
        <w:spacing w:after="34" w:before="85" w:line="312" w:lineRule="auto"/>
        <w:jc w:val="left"/>
      </w:pPr>
      <w:r>
        <w:rPr>
          <w:rFonts w:ascii="Malgun Gothic" w:hAnsi="Malgun Gothic" w:eastAsia="Malgun Gothic" w:cs="Malgun Gothic"/>
          <w:b/>
          <w:sz w:val="21"/>
        </w:rPr>
        <w:t>제1조 (목적 및 업무 범위)</w:t>
      </w:r>
    </w:p>
    <w:p>
      <w:pPr>
        <w:spacing w:after="34" w:before="0" w:line="312" w:lineRule="auto"/>
        <w:ind w:left="170"/>
        <w:jc w:val="both"/>
      </w:pPr>
      <w:r>
        <w:rPr>
          <w:rFonts w:ascii="Malgun Gothic" w:hAnsi="Malgun Gothic" w:eastAsia="Malgun Gothic" w:cs="Malgun Gothic"/>
          <w:b w:val="0"/>
          <w:sz w:val="20"/>
        </w:rPr>
        <w:t>수탁자는 위 표에 기재된 업무를 수행하고 산출물을 위탁자에게 인도한다.</w:t>
      </w:r>
    </w:p>
    <w:p>
      <w:pPr>
        <w:spacing w:after="34" w:before="0" w:line="312" w:lineRule="auto"/>
        <w:ind w:left="170"/>
        <w:jc w:val="both"/>
      </w:pPr>
      <w:r>
        <w:rPr>
          <w:rFonts w:ascii="Malgun Gothic" w:hAnsi="Malgun Gothic" w:eastAsia="Malgun Gothic" w:cs="Malgun Gothic"/>
          <w:b w:val="0"/>
          <w:sz w:val="20"/>
        </w:rPr>
        <w:t>표에 기재되지 아니한 업무는 당사자가 서면으로 합의한 경우에 한하여 수행하며, 대가는 별도로 정한다.</w:t>
      </w:r>
    </w:p>
    <w:p>
      <w:pPr>
        <w:spacing w:after="34" w:before="85" w:line="312" w:lineRule="auto"/>
        <w:jc w:val="left"/>
      </w:pPr>
      <w:r>
        <w:rPr>
          <w:rFonts w:ascii="Malgun Gothic" w:hAnsi="Malgun Gothic" w:eastAsia="Malgun Gothic" w:cs="Malgun Gothic"/>
          <w:b/>
          <w:sz w:val="21"/>
        </w:rPr>
        <w:t>제2조 (용역대금의 지급)</w:t>
      </w:r>
    </w:p>
    <w:p>
      <w:pPr>
        <w:spacing w:after="34" w:before="0" w:line="312" w:lineRule="auto"/>
        <w:ind w:left="170"/>
        <w:jc w:val="both"/>
      </w:pPr>
      <w:r>
        <w:rPr>
          <w:rFonts w:ascii="Malgun Gothic" w:hAnsi="Malgun Gothic" w:eastAsia="Malgun Gothic" w:cs="Malgun Gothic"/>
          <w:b w:val="0"/>
          <w:sz w:val="20"/>
        </w:rPr>
        <w:t>위탁자는 용역대금을 착수금       %, 잔금       % 로 나누어 수탁자가 지정한 계좌로 지급한다.</w:t>
      </w:r>
    </w:p>
    <w:p>
      <w:pPr>
        <w:spacing w:after="34" w:before="0" w:line="312" w:lineRule="auto"/>
        <w:ind w:left="170"/>
        <w:jc w:val="both"/>
      </w:pPr>
      <w:r>
        <w:rPr>
          <w:rFonts w:ascii="Malgun Gothic" w:hAnsi="Malgun Gothic" w:eastAsia="Malgun Gothic" w:cs="Malgun Gothic"/>
          <w:b w:val="0"/>
          <w:sz w:val="20"/>
        </w:rPr>
        <w:t>잔금은 산출물 인도 및 검수 완료일로부터        일 이내에 지급한다.</w:t>
      </w:r>
    </w:p>
    <w:p>
      <w:pPr>
        <w:spacing w:after="34" w:before="0" w:line="312" w:lineRule="auto"/>
        <w:ind w:left="170"/>
        <w:jc w:val="both"/>
      </w:pPr>
      <w:r>
        <w:rPr>
          <w:rFonts w:ascii="Malgun Gothic" w:hAnsi="Malgun Gothic" w:eastAsia="Malgun Gothic" w:cs="Malgun Gothic"/>
          <w:b w:val="0"/>
          <w:sz w:val="20"/>
        </w:rPr>
        <w:t>원천징수 대상인 경우 관련 법령이 정하는 세액을 공제하고 지급한다.</w:t>
      </w:r>
    </w:p>
    <w:p>
      <w:r>
        <w:br w:type="page"/>
      </w:r>
    </w:p>
    <w:p>
      <w:pPr>
        <w:spacing w:after="34" w:before="85" w:line="312" w:lineRule="auto"/>
        <w:jc w:val="left"/>
      </w:pPr>
      <w:r>
        <w:rPr>
          <w:rFonts w:ascii="Malgun Gothic" w:hAnsi="Malgun Gothic" w:eastAsia="Malgun Gothic" w:cs="Malgun Gothic"/>
          <w:b/>
          <w:sz w:val="21"/>
        </w:rPr>
        <w:t>제3조 (수정 및 검수)</w:t>
      </w:r>
    </w:p>
    <w:p>
      <w:pPr>
        <w:spacing w:after="34" w:before="0" w:line="312" w:lineRule="auto"/>
        <w:ind w:left="170"/>
        <w:jc w:val="both"/>
      </w:pPr>
      <w:r>
        <w:rPr>
          <w:rFonts w:ascii="Malgun Gothic" w:hAnsi="Malgun Gothic" w:eastAsia="Malgun Gothic" w:cs="Malgun Gothic"/>
          <w:b w:val="0"/>
          <w:sz w:val="20"/>
        </w:rPr>
        <w:t>위탁자는 산출물 수령 후        일 이내에 검수하고 결과를 통지한다.</w:t>
      </w:r>
    </w:p>
    <w:p>
      <w:pPr>
        <w:spacing w:after="34" w:before="0" w:line="312" w:lineRule="auto"/>
        <w:ind w:left="170"/>
        <w:jc w:val="both"/>
      </w:pPr>
      <w:r>
        <w:rPr>
          <w:rFonts w:ascii="Malgun Gothic" w:hAnsi="Malgun Gothic" w:eastAsia="Malgun Gothic" w:cs="Malgun Gothic"/>
          <w:b w:val="0"/>
          <w:sz w:val="20"/>
        </w:rPr>
        <w:t>계약 범위 내 수정은        회까지 포함하며, 이를 초과하는 수정은 별도 대가를 정하여 진행한다.</w:t>
      </w:r>
    </w:p>
    <w:p>
      <w:pPr>
        <w:spacing w:after="34" w:before="85" w:line="312" w:lineRule="auto"/>
        <w:jc w:val="left"/>
      </w:pPr>
      <w:r>
        <w:rPr>
          <w:rFonts w:ascii="Malgun Gothic" w:hAnsi="Malgun Gothic" w:eastAsia="Malgun Gothic" w:cs="Malgun Gothic"/>
          <w:b/>
          <w:sz w:val="21"/>
        </w:rPr>
        <w:t>제4조 (지식재산권의 귀속)</w:t>
      </w:r>
    </w:p>
    <w:p>
      <w:pPr>
        <w:spacing w:after="34" w:before="0" w:line="312" w:lineRule="auto"/>
        <w:ind w:left="170"/>
        <w:jc w:val="both"/>
      </w:pPr>
      <w:r>
        <w:rPr>
          <w:rFonts w:ascii="Malgun Gothic" w:hAnsi="Malgun Gothic" w:eastAsia="Malgun Gothic" w:cs="Malgun Gothic"/>
          <w:b w:val="0"/>
          <w:sz w:val="20"/>
        </w:rPr>
        <w:t>산출물에 관한 저작권 등 지식재산권은 용역대금 완납 시 위탁자에게 귀속한다. 다만 당사자가 달리 합의한 경우 특약사항에 따른다.</w:t>
      </w:r>
    </w:p>
    <w:p>
      <w:pPr>
        <w:spacing w:after="34" w:before="0" w:line="312" w:lineRule="auto"/>
        <w:ind w:left="170"/>
        <w:jc w:val="both"/>
      </w:pPr>
      <w:r>
        <w:rPr>
          <w:rFonts w:ascii="Malgun Gothic" w:hAnsi="Malgun Gothic" w:eastAsia="Malgun Gothic" w:cs="Malgun Gothic"/>
          <w:b w:val="0"/>
          <w:sz w:val="20"/>
        </w:rPr>
        <w:t>수탁자는 산출물을 본인의 포트폴리오로 사용할 수 있다. 다만 비공개 자료는 위탁자의 사전 동의를 받는다.</w:t>
      </w:r>
    </w:p>
    <w:p>
      <w:pPr>
        <w:spacing w:after="34" w:before="0" w:line="312" w:lineRule="auto"/>
        <w:ind w:left="170"/>
        <w:jc w:val="both"/>
      </w:pPr>
      <w:r>
        <w:rPr>
          <w:rFonts w:ascii="Malgun Gothic" w:hAnsi="Malgun Gothic" w:eastAsia="Malgun Gothic" w:cs="Malgun Gothic"/>
          <w:b w:val="0"/>
          <w:sz w:val="20"/>
        </w:rPr>
        <w:t>수탁자는 제3자의 권리를 침해하지 아니하는 산출물을 제공할 책임을 진다.</w:t>
      </w:r>
    </w:p>
    <w:p>
      <w:pPr>
        <w:spacing w:after="34" w:before="85" w:line="312" w:lineRule="auto"/>
        <w:jc w:val="left"/>
      </w:pPr>
      <w:r>
        <w:rPr>
          <w:rFonts w:ascii="Malgun Gothic" w:hAnsi="Malgun Gothic" w:eastAsia="Malgun Gothic" w:cs="Malgun Gothic"/>
          <w:b/>
          <w:sz w:val="21"/>
        </w:rPr>
        <w:t>제5조 (비밀유지)</w:t>
      </w:r>
    </w:p>
    <w:p>
      <w:pPr>
        <w:spacing w:after="34" w:before="0" w:line="312" w:lineRule="auto"/>
        <w:ind w:left="170"/>
        <w:jc w:val="both"/>
      </w:pPr>
      <w:r>
        <w:rPr>
          <w:rFonts w:ascii="Malgun Gothic" w:hAnsi="Malgun Gothic" w:eastAsia="Malgun Gothic" w:cs="Malgun Gothic"/>
          <w:b w:val="0"/>
          <w:sz w:val="20"/>
        </w:rPr>
        <w:t>당사자는 업무 수행 중 알게 된 상대방의 영업비밀과 개인정보를 제3자에게 누설하지 아니한다.</w:t>
      </w:r>
    </w:p>
    <w:p>
      <w:pPr>
        <w:spacing w:after="34" w:before="0" w:line="312" w:lineRule="auto"/>
        <w:ind w:left="170"/>
        <w:jc w:val="both"/>
      </w:pPr>
      <w:r>
        <w:rPr>
          <w:rFonts w:ascii="Malgun Gothic" w:hAnsi="Malgun Gothic" w:eastAsia="Malgun Gothic" w:cs="Malgun Gothic"/>
          <w:b w:val="0"/>
          <w:sz w:val="20"/>
        </w:rPr>
        <w:t>본 조의 의무는 계약 종료 후에도 존속한다.</w:t>
      </w:r>
    </w:p>
    <w:p>
      <w:pPr>
        <w:spacing w:after="34" w:before="85" w:line="312" w:lineRule="auto"/>
        <w:jc w:val="left"/>
      </w:pPr>
      <w:r>
        <w:rPr>
          <w:rFonts w:ascii="Malgun Gothic" w:hAnsi="Malgun Gothic" w:eastAsia="Malgun Gothic" w:cs="Malgun Gothic"/>
          <w:b/>
          <w:sz w:val="21"/>
        </w:rPr>
        <w:t>제6조 (계약의 해지 및 지체)</w:t>
      </w:r>
    </w:p>
    <w:p>
      <w:pPr>
        <w:spacing w:after="34" w:before="0" w:line="312" w:lineRule="auto"/>
        <w:ind w:left="170"/>
        <w:jc w:val="both"/>
      </w:pPr>
      <w:r>
        <w:rPr>
          <w:rFonts w:ascii="Malgun Gothic" w:hAnsi="Malgun Gothic" w:eastAsia="Malgun Gothic" w:cs="Malgun Gothic"/>
          <w:b w:val="0"/>
          <w:sz w:val="20"/>
        </w:rPr>
        <w:t>수탁자가 정당한 사유 없이 납품기한을 지키지 못한 경우 위탁자는 지체일수에 대하여 합의한 지체상금을 청구할 수 있다.</w:t>
      </w:r>
    </w:p>
    <w:p>
      <w:pPr>
        <w:spacing w:after="34" w:before="0" w:line="312" w:lineRule="auto"/>
        <w:ind w:left="170"/>
        <w:jc w:val="both"/>
      </w:pPr>
      <w:r>
        <w:rPr>
          <w:rFonts w:ascii="Malgun Gothic" w:hAnsi="Malgun Gothic" w:eastAsia="Malgun Gothic" w:cs="Malgun Gothic"/>
          <w:b w:val="0"/>
          <w:sz w:val="20"/>
        </w:rPr>
        <w:t>당사자 일방이 계약상 의무를 중대하게 위반한 경우 상대방은 상당한 기간을 정해 시정을 요구한 후 계약을 해지할 수 있다.</w:t>
      </w:r>
    </w:p>
    <w:p>
      <w:pPr>
        <w:spacing w:after="34" w:before="85" w:line="312" w:lineRule="auto"/>
        <w:jc w:val="left"/>
      </w:pPr>
      <w:r>
        <w:rPr>
          <w:rFonts w:ascii="Malgun Gothic" w:hAnsi="Malgun Gothic" w:eastAsia="Malgun Gothic" w:cs="Malgun Gothic"/>
          <w:b/>
          <w:sz w:val="21"/>
        </w:rPr>
        <w:t>제7조 (기타)</w:t>
      </w:r>
    </w:p>
    <w:p>
      <w:pPr>
        <w:spacing w:after="34" w:before="0" w:line="312" w:lineRule="auto"/>
        <w:ind w:left="170"/>
        <w:jc w:val="both"/>
      </w:pPr>
      <w:r>
        <w:rPr>
          <w:rFonts w:ascii="Malgun Gothic" w:hAnsi="Malgun Gothic" w:eastAsia="Malgun Gothic" w:cs="Malgun Gothic"/>
          <w:b w:val="0"/>
          <w:sz w:val="20"/>
        </w:rPr>
        <w:t>본 계약은 위임 또는 도급 관계로서 근로계약이 아니며, 수탁자는 업무 수행 방법을 스스로 정한다.</w:t>
      </w:r>
    </w:p>
    <w:p>
      <w:pPr>
        <w:spacing w:after="34" w:before="0" w:line="312" w:lineRule="auto"/>
        <w:ind w:left="170"/>
        <w:jc w:val="both"/>
      </w:pPr>
      <w:r>
        <w:rPr>
          <w:rFonts w:ascii="Malgun Gothic" w:hAnsi="Malgun Gothic" w:eastAsia="Malgun Gothic" w:cs="Malgun Gothic"/>
          <w:b w:val="0"/>
          <w:sz w:val="20"/>
        </w:rPr>
        <w:t>본 계약에 정하지 아니한 사항은 관계 법령과 상관례에 따르며, 분쟁은 당사자가 합의한 법원을 관할로 한다.</w:t>
      </w:r>
    </w:p>
    <w:p>
      <w:pPr>
        <w:spacing w:after="34" w:before="0" w:line="312" w:lineRule="auto"/>
        <w:jc w:val="left"/>
      </w:pPr>
      <w:r>
        <w:rPr>
          <w:rFonts w:ascii="Malgun Gothic" w:hAnsi="Malgun Gothic" w:eastAsia="Malgun Gothic" w:cs="Malgun Gothic"/>
          <w:b w:val="0"/>
          <w:color w:val="6B7280"/>
          <w:sz w:val="17"/>
        </w:rPr>
        <w:t>특약사항 — 저작권 귀속 범위, 2차적 저작물 이용, 비용 부담, 재위탁 가능 여부 등을 기재하십시오.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Layout w:type="fixed"/>
      </w:tblPr>
      <w:tblGrid>
        <w:gridCol w:w="9866"/>
      </w:tblGrid>
      <w:tr>
        <w:trPr>
          <w:trHeight w:val="1253" w:hRule="atLeast"/>
        </w:trPr>
        <w:tc>
          <w:tcPr>
            <w:tcW w:type="dxa" w:w="9865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</w:tr>
    </w:tbl>
    <w:p>
      <w:pPr>
        <w:spacing w:after="34" w:before="0" w:line="312" w:lineRule="auto"/>
        <w:jc w:val="left"/>
      </w:pPr>
      <w:r>
        <w:rPr>
          <w:rFonts w:ascii="Malgun Gothic" w:hAnsi="Malgun Gothic" w:eastAsia="Malgun Gothic" w:cs="Malgun Gothic"/>
          <w:b w:val="0"/>
          <w:sz w:val="4"/>
        </w:rPr>
      </w:r>
    </w:p>
    <w:p>
      <w:pPr>
        <w:spacing w:after="34" w:before="68" w:line="312" w:lineRule="auto"/>
        <w:jc w:val="left"/>
        <w:pBdr>
          <w:bottom w:val="single" w:sz="6" w:space="2" w:color="C9D2DD"/>
        </w:pBdr>
      </w:pPr>
      <w:r>
        <w:rPr>
          <w:rFonts w:ascii="Malgun Gothic" w:hAnsi="Malgun Gothic" w:eastAsia="Malgun Gothic" w:cs="Malgun Gothic"/>
          <w:b/>
          <w:color w:val="24384F"/>
          <w:sz w:val="21"/>
        </w:rPr>
        <w:t xml:space="preserve">▌ </w:t>
      </w:r>
      <w:r>
        <w:rPr>
          <w:rFonts w:ascii="Malgun Gothic" w:hAnsi="Malgun Gothic" w:eastAsia="Malgun Gothic" w:cs="Malgun Gothic"/>
          <w:b/>
          <w:color w:val="2B3A4A"/>
          <w:sz w:val="21"/>
        </w:rPr>
        <w:t>당사자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Layout w:type="fixed"/>
      </w:tblPr>
      <w:tblGrid>
        <w:gridCol w:w="1973"/>
        <w:gridCol w:w="1973"/>
        <w:gridCol w:w="1973"/>
        <w:gridCol w:w="1973"/>
        <w:gridCol w:w="1973"/>
      </w:tblGrid>
      <w:tr>
        <w:trPr>
          <w:trHeight w:val="433" w:hRule="atLeast"/>
        </w:trPr>
        <w:tc>
          <w:tcPr>
            <w:tcW w:type="dxa" w:w="1578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shd w:val="clear" w:color="auto" w:fill="F4F6F9"/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/>
                <w:color w:val="2B3A4A"/>
                <w:sz w:val="20"/>
              </w:rPr>
              <w:t>위탁자</w:t>
            </w:r>
          </w:p>
        </w:tc>
        <w:tc>
          <w:tcPr>
            <w:tcW w:type="dxa" w:w="2170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  <w:t>상호(성명)</w:t>
            </w:r>
          </w:p>
        </w:tc>
        <w:tc>
          <w:tcPr>
            <w:tcW w:type="dxa" w:w="1776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2170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  <w:t>대표자</w:t>
            </w:r>
          </w:p>
        </w:tc>
        <w:tc>
          <w:tcPr>
            <w:tcW w:type="dxa" w:w="2170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</w:tr>
      <w:tr>
        <w:trPr>
          <w:trHeight w:val="433" w:hRule="atLeast"/>
        </w:trPr>
        <w:tc>
          <w:tcPr>
            <w:tcW w:type="dxa" w:w="1578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2170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  <w:t>주소</w:t>
            </w:r>
          </w:p>
        </w:tc>
        <w:tc>
          <w:tcPr>
            <w:tcW w:type="dxa" w:w="1776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2170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  <w:t>연락처</w:t>
            </w:r>
          </w:p>
        </w:tc>
        <w:tc>
          <w:tcPr>
            <w:tcW w:type="dxa" w:w="2170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</w:tr>
      <w:tr>
        <w:trPr>
          <w:trHeight w:val="433" w:hRule="atLeast"/>
        </w:trPr>
        <w:tc>
          <w:tcPr>
            <w:tcW w:type="dxa" w:w="1578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shd w:val="clear" w:color="auto" w:fill="F4F6F9"/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/>
                <w:color w:val="2B3A4A"/>
                <w:sz w:val="20"/>
              </w:rPr>
              <w:t>수탁자</w:t>
            </w:r>
          </w:p>
        </w:tc>
        <w:tc>
          <w:tcPr>
            <w:tcW w:type="dxa" w:w="2170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  <w:t>성명(상호)</w:t>
            </w:r>
          </w:p>
        </w:tc>
        <w:tc>
          <w:tcPr>
            <w:tcW w:type="dxa" w:w="1776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2170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  <w:t>생년월일</w:t>
            </w:r>
          </w:p>
        </w:tc>
        <w:tc>
          <w:tcPr>
            <w:tcW w:type="dxa" w:w="2170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</w:tr>
      <w:tr>
        <w:trPr>
          <w:trHeight w:val="433" w:hRule="atLeast"/>
        </w:trPr>
        <w:tc>
          <w:tcPr>
            <w:tcW w:type="dxa" w:w="1578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2170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  <w:t>주소</w:t>
            </w:r>
          </w:p>
        </w:tc>
        <w:tc>
          <w:tcPr>
            <w:tcW w:type="dxa" w:w="1776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2170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  <w:t>연락처</w:t>
            </w:r>
          </w:p>
        </w:tc>
        <w:tc>
          <w:tcPr>
            <w:tcW w:type="dxa" w:w="2170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</w:tr>
    </w:tbl>
    <w:p>
      <w:pPr>
        <w:spacing w:after="34" w:before="0" w:line="312" w:lineRule="auto"/>
        <w:jc w:val="left"/>
      </w:pPr>
      <w:r>
        <w:rPr>
          <w:rFonts w:ascii="Malgun Gothic" w:hAnsi="Malgun Gothic" w:eastAsia="Malgun Gothic" w:cs="Malgun Gothic"/>
          <w:b w:val="0"/>
          <w:sz w:val="4"/>
        </w:rPr>
      </w:r>
    </w:p>
    <w:p>
      <w:pPr>
        <w:spacing w:after="68" w:before="68" w:line="312" w:lineRule="auto"/>
        <w:jc w:val="center"/>
      </w:pPr>
      <w:r>
        <w:rPr>
          <w:rFonts w:ascii="Malgun Gothic" w:hAnsi="Malgun Gothic" w:eastAsia="Malgun Gothic" w:cs="Malgun Gothic"/>
          <w:b w:val="0"/>
          <w:sz w:val="22"/>
        </w:rPr>
        <w:t>20        년        월        일</w:t>
      </w:r>
    </w:p>
    <w:p>
      <w:pPr>
        <w:spacing w:after="68" w:before="0" w:line="312" w:lineRule="auto"/>
        <w:jc w:val="right"/>
      </w:pPr>
      <w:r>
        <w:rPr>
          <w:rFonts w:ascii="Malgun Gothic" w:hAnsi="Malgun Gothic" w:eastAsia="Malgun Gothic" w:cs="Malgun Gothic"/>
          <w:b w:val="0"/>
          <w:sz w:val="22"/>
        </w:rPr>
        <w:t>위탁자 :                                        (서명 또는 인)</w:t>
      </w:r>
    </w:p>
    <w:p>
      <w:pPr>
        <w:spacing w:after="68" w:before="0" w:line="312" w:lineRule="auto"/>
        <w:jc w:val="right"/>
      </w:pPr>
      <w:r>
        <w:rPr>
          <w:rFonts w:ascii="Malgun Gothic" w:hAnsi="Malgun Gothic" w:eastAsia="Malgun Gothic" w:cs="Malgun Gothic"/>
          <w:b w:val="0"/>
          <w:sz w:val="22"/>
        </w:rPr>
        <w:t>수탁자 :                                        (서명 또는 인)</w:t>
      </w:r>
    </w:p>
    <w:p>
      <w:pPr>
        <w:spacing w:after="0" w:before="51" w:line="312" w:lineRule="auto"/>
        <w:jc w:val="left"/>
      </w:pPr>
      <w:r>
        <w:rPr>
          <w:rFonts w:ascii="Malgun Gothic" w:hAnsi="Malgun Gothic" w:eastAsia="Malgun Gothic" w:cs="Malgun Gothic"/>
          <w:b w:val="0"/>
          <w:color w:val="6B7280"/>
          <w:sz w:val="17"/>
        </w:rPr>
        <w:t>※ 계약 형태에 따라 근로자성 판단과 세무 처리가 달라질 수 있으므로 제출처 또는 전문가 기준을 확인하십시오.</w:t>
      </w:r>
    </w:p>
    <w:sectPr w:rsidR="00FC693F" w:rsidRPr="0006063C" w:rsidSect="00034616">
      <w:footerReference w:type="default" r:id="rId9"/>
      <w:pgSz w:w="11906" w:h="16838"/>
      <w:pgMar w:top="1020" w:right="1020" w:bottom="1020" w:left="10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spacing w:before="0" w:after="0"/>
      <w:jc w:val="center"/>
    </w:pPr>
    <w:r>
      <w:rPr>
        <w:rFonts w:ascii="Malgun Gothic" w:hAnsi="Malgun Gothic" w:eastAsia="Malgun Gothic" w:cs="Malgun Gothic"/>
        <w:b w:val="0"/>
        <w:color w:val="6B7280"/>
        <w:sz w:val="15"/>
      </w:rPr>
      <w:t>무료서식 다운로드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Malgun Gothic" w:hAnsi="Malgun Gothic" w:eastAsia="Malgun Gothic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