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기  소  개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지원분야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성장과정 및 가치관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가정환경과 성장 과정에서 형성된 가치관을 중심으로 800자 내외로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82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성격의 장단점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장점은 근거가 되는 경험과 함께, 단점은 보완 노력과 함께 700자 내외로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학교생활 및 대외활동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직무와 연관된 동아리·프로젝트·봉사 경험을 중심으로 800자 내외로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82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지원동기 및 입사 후 포부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회사를 선택한 이유와 단기·중장기 목표를 구분하여 800자 내외로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82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내용은 사실과 다름이 없음을 확인합니다.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