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계약 이행 최고서</w:t>
      </w:r>
    </w:p>
    <w:p>
      <w:pPr>
        <w:spacing w:after="13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보내는 사람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받는 사람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계약 및 미이행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계약에서 정한 의무와 아직 이행되지 않은 내용을 날짜와 함께 사실 위주로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26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요구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요구 내용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이행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방법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7" w:before="0" w:line="312" w:lineRule="auto"/>
        <w:jc w:val="both"/>
      </w:pPr>
      <w:r>
        <w:rPr>
          <w:rFonts w:ascii="Malgun Gothic" w:hAnsi="Malgun Gothic" w:eastAsia="Malgun Gothic" w:cs="Malgun Gothic"/>
          <w:b w:val="0"/>
          <w:sz w:val="21"/>
        </w:rPr>
        <w:t>위 기한까지 이행하여 주시기 바라며, 이후의 조치는 계약 내용과 관련 법령에 따라 검토하겠습니다.</w:t>
      </w:r>
    </w:p>
    <w:p>
      <w:pPr>
        <w:spacing w:after="107" w:before="10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보내는 사람 :                                        (서명 또는 인)</w:t>
      </w:r>
    </w:p>
    <w:p>
      <w:pPr>
        <w:spacing w:after="0" w:before="8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중요한 사안은 내용증명으로 발송하거나 전문가와 상담하십시오. 법적 판단을 대신하지 않습니다.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