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정  관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3"/>
        </w:rPr>
        <w:t>제1장 총칙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(상호)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회사는 주식회사                                        (이하 "회사")라 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(목적)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회사는 다음의 사업을 영위함을 목적으로 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 xml:space="preserve">1.                                                                       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 xml:space="preserve">2.                                                                       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3. 위 각 호에 부대하는 사업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(본점의 소재지)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회사의 본점은                              에 둔다.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회사는 이사회의 결의로 필요한 곳에 지점·출장소·사무소를 둘 수 있다.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(공고방법)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회사의 공고는 회사의 인터넷 홈페이지에 게재한다. 다만 부득이한 사유로 게재할 수 없을 때에는                        에 게재한다.</w:t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3"/>
        </w:rPr>
        <w:t>제2장 주식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(발행예정 주식의 총수)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회사가 발행할 주식의 총수는                    주로 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(1주의 금액)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회사가 발행하는 주식 1주의 금액은 금            원으로 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(설립 시 발행하는 주식의 총수)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회사가 설립 시에 발행하는 주식의 총수는                    주로 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(주식의 종류)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회사가 발행할 주식은 기명식 보통주식으로 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(주식의 양도)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주식의 양도는 이사회의 승인을 받아야 한다. (양도 제한을 두지 않는 경우 본 조를 삭제한다)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제10조 (명의개서 및 주주명부)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회사는 주주명부를 본점에 비치하고, 주식 취득자의 청구에 따라 명의개서를 한다.</w:t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3"/>
        </w:rPr>
        <w:t>제3장 주주총회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제11조 (소집)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정기주주총회는 매 사업연도 종료 후 3개월 내에, 임시주주총회는 필요에 따라 소집한다.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주주총회는 대표이사가 이사회의 결의에 따라 소집한다.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제12조 (결의방법)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주주총회의 결의는 법령에 다른 정함이 있는 경우를 제외하고 출석한 주주의 의결권의 과반수와 발행주식총수의 4분의 1 이상의 수로써 한다.</w:t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3"/>
        </w:rPr>
        <w:t>제4장 이사·감사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제13조 (이사와 감사의 수)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회사의 이사는      명 이상, 감사는      명 이상으로 한다. (자본금 10억원 미만인 회사는 이사 1명 또는 2명, 감사를 두지 않을 수 있다)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제14조 (임기)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이사의 임기는 3년, 감사의 임기는 취임 후 3년 내의 최종 결산기에 관한 정기주주총회 종결 시까지로 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제15조 (대표이사)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회사는 이사회의 결의로 대표이사 1명을 선임하며, 대표이사는 회사를 대표한다.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제16조 (보수와 퇴직금)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이사와 감사의 보수는 주주총회의 결의로 정하고, 퇴직금은 주주총회의 결의를 거친 임원퇴직금 규정에 따른다.</w:t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3"/>
        </w:rPr>
        <w:t>제5장 계산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제17조 (사업연도)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회사의 사업연도는 매년      월      일부터      월      일까지로 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제18조 (이익배당)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이익배당은 주주총회의 결의로 정하며, 매 사업연도 말 현재 주주명부에 기재된 주주에게 지급한다.</w:t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3"/>
        </w:rPr>
        <w:t>부칙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제19조 (시행일)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정관은 회사의 설립등기일부터 시행한다.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제20조 (발기인의 성명과 주소)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회사 설립 시의 발기인의 성명·주소는 아래와 같다.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816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주소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인수 주식수</w:t>
            </w:r>
          </w:p>
        </w:tc>
      </w:tr>
      <w:tr>
        <w:trPr>
          <w:trHeight w:val="816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위와 같이 주식회사를 설립하기 위하여 발기인 전원의 동의로 본 정관을 작성하고 발기인이 기명날인한다.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997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서명 또는 인</w:t>
            </w:r>
          </w:p>
        </w:tc>
      </w:tr>
      <w:tr>
        <w:trPr>
          <w:trHeight w:val="997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발기인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997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997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상법상 절대적 기재사항(상호·목적·발행할 주식 총수·1주 금액·설립 시 발행 주식수·본점 소재지·공고방법·발기인의 성명과 주소)이 빠지면 정관이 무효입니다. 설립등기 전 법무사 또는 변호사의 검토를 받으십시오.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