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답  변  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사건의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사건번호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원고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피고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청구취지에 대한 답변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원고의 청구취지에 대한 결론(기각을 구하는 취지 등)을 간략히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4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청구원인에 대한 답변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원고가 주장하는 사실관계 중 인정하는 부분과 다투는 부분을 구분하여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60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입증 방법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서증명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417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첨부 서류</w:t>
      </w:r>
    </w:p>
    <w:p>
      <w:pPr>
        <w:spacing w:after="37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위 입증방법 사본 각 1부</w:t>
      </w:r>
    </w:p>
    <w:p>
      <w:pPr>
        <w:spacing w:after="37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답변서 부본 1부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피고 :                                        (서명 또는 인)</w:t>
      </w:r>
    </w:p>
    <w:p>
      <w:pPr>
        <w:spacing w:after="11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74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 xml:space="preserve">                        법원  귀중</w:t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답변서는 참고용 서식이며, 구체적인 답변 내용과 제출 기한은 소장 부본 수령일을 기준으로 확인하고 필요시 법률 전문가의 도움을 받으십시오.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